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1ADE6" w14:textId="77777777" w:rsidR="00C274A2" w:rsidRDefault="009C2B85">
      <w:pPr>
        <w:contextualSpacing/>
      </w:pPr>
      <w:r>
        <w:t>To: Volkan Cetinkaya</w:t>
      </w:r>
    </w:p>
    <w:p w14:paraId="76190B85" w14:textId="77777777" w:rsidR="009C2B85" w:rsidRDefault="009C2B85">
      <w:pPr>
        <w:contextualSpacing/>
      </w:pPr>
      <w:r>
        <w:t>Task Team Leader</w:t>
      </w:r>
    </w:p>
    <w:p w14:paraId="39DBEBA5" w14:textId="77777777" w:rsidR="009C2B85" w:rsidRDefault="009C2B85">
      <w:pPr>
        <w:contextualSpacing/>
      </w:pPr>
      <w:r>
        <w:t>The World Bank Group</w:t>
      </w:r>
    </w:p>
    <w:p w14:paraId="44EBFC5F" w14:textId="77777777" w:rsidR="009C2B85" w:rsidRDefault="009C2B85"/>
    <w:p w14:paraId="2C3DA3C7" w14:textId="77777777" w:rsidR="009C2B85" w:rsidRDefault="009C2B85">
      <w:pPr>
        <w:rPr>
          <w:i/>
          <w:iCs/>
        </w:rPr>
      </w:pPr>
      <w:r w:rsidRPr="009C2B85">
        <w:rPr>
          <w:i/>
          <w:iCs/>
        </w:rPr>
        <w:t>Subject: Request for No Objection</w:t>
      </w:r>
    </w:p>
    <w:p w14:paraId="53C0C5E9" w14:textId="77777777" w:rsidR="00225BAB" w:rsidRDefault="00225BAB">
      <w:pPr>
        <w:rPr>
          <w:i/>
          <w:iCs/>
        </w:rPr>
      </w:pPr>
    </w:p>
    <w:p w14:paraId="25755376" w14:textId="77777777" w:rsidR="00225BAB" w:rsidRDefault="00225BAB">
      <w:r>
        <w:t>Dear Volkan,</w:t>
      </w:r>
    </w:p>
    <w:p w14:paraId="210FAB36" w14:textId="77777777" w:rsidR="00225BAB" w:rsidRDefault="00225BAB"/>
    <w:p w14:paraId="3DAABF5D" w14:textId="7393B2FC" w:rsidR="00902E8A" w:rsidRPr="00902E8A" w:rsidRDefault="00902E8A" w:rsidP="00902E8A">
      <w:r>
        <w:t>In response to your request to provide additional price adequacy analysis for Mobile Emergency Ventilators, we would like to inform you that after conducting small scale market analysis, which i</w:t>
      </w:r>
      <w:r w:rsidRPr="00902E8A">
        <w:t>ncluded Request for Quotation to the following companies: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2281"/>
        <w:gridCol w:w="2604"/>
      </w:tblGrid>
      <w:tr w:rsidR="00902E8A" w:rsidRPr="00902E8A" w14:paraId="07B23653" w14:textId="77777777" w:rsidTr="00902E8A"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739862" w14:textId="77777777" w:rsidR="00902E8A" w:rsidRPr="00902E8A" w:rsidRDefault="00902E8A" w:rsidP="00902E8A">
            <w:r w:rsidRPr="00902E8A">
              <w:rPr>
                <w:b/>
                <w:bCs/>
              </w:rPr>
              <w:t>Company Name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A9CD48" w14:textId="77777777" w:rsidR="00902E8A" w:rsidRPr="00902E8A" w:rsidRDefault="00902E8A" w:rsidP="00902E8A">
            <w:r w:rsidRPr="00902E8A">
              <w:rPr>
                <w:b/>
                <w:bCs/>
              </w:rPr>
              <w:t>Headquarters Location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35094A" w14:textId="77777777" w:rsidR="00902E8A" w:rsidRPr="00902E8A" w:rsidRDefault="00902E8A" w:rsidP="00902E8A">
            <w:r w:rsidRPr="00902E8A">
              <w:rPr>
                <w:b/>
                <w:bCs/>
              </w:rPr>
              <w:t>Estimated Annual Revenue*</w:t>
            </w:r>
          </w:p>
        </w:tc>
      </w:tr>
      <w:tr w:rsidR="00902E8A" w:rsidRPr="00902E8A" w14:paraId="3D1654AF" w14:textId="77777777" w:rsidTr="00902E8A"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DACAD8" w14:textId="77777777" w:rsidR="00902E8A" w:rsidRPr="00902E8A" w:rsidRDefault="00902E8A" w:rsidP="00902E8A">
            <w:r w:rsidRPr="00902E8A">
              <w:rPr>
                <w:b/>
                <w:bCs/>
              </w:rPr>
              <w:t>ACUTRONIC Medical Systems AG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A49F42" w14:textId="77777777" w:rsidR="00902E8A" w:rsidRPr="00902E8A" w:rsidRDefault="00902E8A" w:rsidP="00902E8A">
            <w:proofErr w:type="spellStart"/>
            <w:r w:rsidRPr="00902E8A">
              <w:t>Hirzel</w:t>
            </w:r>
            <w:proofErr w:type="spellEnd"/>
            <w:r w:rsidRPr="00902E8A">
              <w:t>, Switzerland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7E51D6" w14:textId="77777777" w:rsidR="00902E8A" w:rsidRPr="00902E8A" w:rsidRDefault="00902E8A" w:rsidP="00902E8A">
            <w:r w:rsidRPr="00902E8A">
              <w:t>Privately held</w:t>
            </w:r>
          </w:p>
        </w:tc>
      </w:tr>
      <w:tr w:rsidR="00902E8A" w:rsidRPr="00902E8A" w14:paraId="79AAD427" w14:textId="77777777" w:rsidTr="00902E8A"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BBA487" w14:textId="77777777" w:rsidR="00902E8A" w:rsidRPr="00902E8A" w:rsidRDefault="00902E8A" w:rsidP="00902E8A">
            <w:r w:rsidRPr="00902E8A">
              <w:rPr>
                <w:b/>
                <w:bCs/>
              </w:rPr>
              <w:t>AEONMED CO., LTD.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A3988C" w14:textId="77777777" w:rsidR="00902E8A" w:rsidRPr="00902E8A" w:rsidRDefault="00902E8A" w:rsidP="00902E8A">
            <w:r w:rsidRPr="00902E8A">
              <w:t>Beijing, China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2013F7" w14:textId="77777777" w:rsidR="00902E8A" w:rsidRPr="00902E8A" w:rsidRDefault="00902E8A" w:rsidP="00902E8A">
            <w:r w:rsidRPr="00902E8A">
              <w:t>Privately held</w:t>
            </w:r>
          </w:p>
        </w:tc>
      </w:tr>
      <w:tr w:rsidR="00902E8A" w:rsidRPr="00902E8A" w14:paraId="7451586C" w14:textId="77777777" w:rsidTr="00902E8A"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99CBD0" w14:textId="77777777" w:rsidR="00902E8A" w:rsidRPr="00902E8A" w:rsidRDefault="00902E8A" w:rsidP="00902E8A">
            <w:r w:rsidRPr="00902E8A">
              <w:rPr>
                <w:b/>
                <w:bCs/>
              </w:rPr>
              <w:t>Air Liquide Healthcare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2CB6EB" w14:textId="77777777" w:rsidR="00902E8A" w:rsidRPr="00902E8A" w:rsidRDefault="00902E8A" w:rsidP="00902E8A">
            <w:r w:rsidRPr="00902E8A">
              <w:t>Paris, France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720C5F" w14:textId="77777777" w:rsidR="00902E8A" w:rsidRPr="00902E8A" w:rsidRDefault="00902E8A" w:rsidP="00902E8A">
            <w:r w:rsidRPr="00902E8A">
              <w:t>$22.8 billion</w:t>
            </w:r>
          </w:p>
        </w:tc>
      </w:tr>
      <w:tr w:rsidR="00902E8A" w:rsidRPr="00902E8A" w14:paraId="112BDE28" w14:textId="77777777" w:rsidTr="00902E8A"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B2EDCB" w14:textId="77777777" w:rsidR="00902E8A" w:rsidRPr="00902E8A" w:rsidRDefault="00902E8A" w:rsidP="00902E8A">
            <w:pPr>
              <w:rPr>
                <w:b/>
                <w:bCs/>
              </w:rPr>
            </w:pPr>
            <w:proofErr w:type="spellStart"/>
            <w:r w:rsidRPr="00902E8A">
              <w:rPr>
                <w:b/>
                <w:bCs/>
              </w:rPr>
              <w:t>aXcent</w:t>
            </w:r>
            <w:proofErr w:type="spellEnd"/>
            <w:r w:rsidRPr="00902E8A">
              <w:rPr>
                <w:b/>
                <w:bCs/>
              </w:rPr>
              <w:t xml:space="preserve"> medical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5974C4" w14:textId="77777777" w:rsidR="00902E8A" w:rsidRPr="00902E8A" w:rsidRDefault="00902E8A" w:rsidP="00902E8A">
            <w:r w:rsidRPr="00902E8A">
              <w:t>Koblenz, Germany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E14BF5" w14:textId="77777777" w:rsidR="00902E8A" w:rsidRPr="00902E8A" w:rsidRDefault="00902E8A" w:rsidP="00902E8A">
            <w:r w:rsidRPr="00902E8A">
              <w:t>Privately held</w:t>
            </w:r>
          </w:p>
        </w:tc>
      </w:tr>
      <w:tr w:rsidR="00902E8A" w:rsidRPr="00902E8A" w14:paraId="5EB99585" w14:textId="77777777" w:rsidTr="00902E8A"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F66A70" w14:textId="77777777" w:rsidR="00902E8A" w:rsidRPr="00902E8A" w:rsidRDefault="00902E8A" w:rsidP="00902E8A">
            <w:pPr>
              <w:rPr>
                <w:b/>
                <w:bCs/>
              </w:rPr>
            </w:pPr>
            <w:r w:rsidRPr="00902E8A">
              <w:rPr>
                <w:b/>
                <w:bCs/>
              </w:rPr>
              <w:t>Dima Italia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5E3696" w14:textId="77777777" w:rsidR="00902E8A" w:rsidRPr="00902E8A" w:rsidRDefault="00902E8A" w:rsidP="00902E8A">
            <w:r w:rsidRPr="00902E8A">
              <w:t>Bologna, Italy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60E18C" w14:textId="77777777" w:rsidR="00902E8A" w:rsidRPr="00902E8A" w:rsidRDefault="00902E8A" w:rsidP="00902E8A">
            <w:r w:rsidRPr="00902E8A">
              <w:t>Privately held</w:t>
            </w:r>
          </w:p>
        </w:tc>
      </w:tr>
      <w:tr w:rsidR="00902E8A" w:rsidRPr="00902E8A" w14:paraId="495E2EA7" w14:textId="77777777" w:rsidTr="00902E8A"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A9EB1B" w14:textId="77777777" w:rsidR="00902E8A" w:rsidRPr="00902E8A" w:rsidRDefault="00902E8A" w:rsidP="00902E8A">
            <w:pPr>
              <w:rPr>
                <w:b/>
                <w:bCs/>
              </w:rPr>
            </w:pPr>
            <w:proofErr w:type="spellStart"/>
            <w:r w:rsidRPr="00902E8A">
              <w:rPr>
                <w:b/>
                <w:bCs/>
              </w:rPr>
              <w:t>Drägerwerk</w:t>
            </w:r>
            <w:proofErr w:type="spellEnd"/>
            <w:r w:rsidRPr="00902E8A">
              <w:rPr>
                <w:b/>
                <w:bCs/>
              </w:rPr>
              <w:t xml:space="preserve"> AG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AD31D7" w14:textId="77777777" w:rsidR="00902E8A" w:rsidRPr="00902E8A" w:rsidRDefault="00902E8A" w:rsidP="00902E8A">
            <w:r w:rsidRPr="00902E8A">
              <w:t>Lübeck, Germany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5DE670" w14:textId="77777777" w:rsidR="00902E8A" w:rsidRPr="00902E8A" w:rsidRDefault="00902E8A" w:rsidP="00902E8A">
            <w:r w:rsidRPr="00902E8A">
              <w:t>$2.92 billion</w:t>
            </w:r>
          </w:p>
        </w:tc>
      </w:tr>
      <w:tr w:rsidR="00902E8A" w:rsidRPr="00902E8A" w14:paraId="426B35B0" w14:textId="77777777" w:rsidTr="00902E8A"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309FF3" w14:textId="77777777" w:rsidR="00902E8A" w:rsidRPr="00902E8A" w:rsidRDefault="00902E8A" w:rsidP="00902E8A">
            <w:pPr>
              <w:rPr>
                <w:b/>
                <w:bCs/>
              </w:rPr>
            </w:pPr>
            <w:r w:rsidRPr="00902E8A">
              <w:rPr>
                <w:b/>
                <w:bCs/>
              </w:rPr>
              <w:t>Fisher &amp; Paykel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74FA9B" w14:textId="77777777" w:rsidR="00902E8A" w:rsidRPr="00902E8A" w:rsidRDefault="00902E8A" w:rsidP="00902E8A">
            <w:r w:rsidRPr="00902E8A">
              <w:t>Auckland, New Zealand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BED12B" w14:textId="77777777" w:rsidR="00902E8A" w:rsidRPr="00902E8A" w:rsidRDefault="00902E8A" w:rsidP="00902E8A">
            <w:r w:rsidRPr="00902E8A">
              <w:t>$620 million</w:t>
            </w:r>
          </w:p>
        </w:tc>
      </w:tr>
      <w:tr w:rsidR="00902E8A" w:rsidRPr="00902E8A" w14:paraId="6215C061" w14:textId="77777777" w:rsidTr="00902E8A"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F77D53" w14:textId="77777777" w:rsidR="00902E8A" w:rsidRPr="00902E8A" w:rsidRDefault="00902E8A" w:rsidP="00902E8A">
            <w:pPr>
              <w:rPr>
                <w:b/>
                <w:bCs/>
              </w:rPr>
            </w:pPr>
            <w:hyperlink r:id="rId5" w:history="1">
              <w:r w:rsidRPr="00902E8A">
                <w:t>Getinge AB</w:t>
              </w:r>
            </w:hyperlink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8FB192" w14:textId="77777777" w:rsidR="00902E8A" w:rsidRPr="00902E8A" w:rsidRDefault="00902E8A" w:rsidP="00902E8A">
            <w:proofErr w:type="spellStart"/>
            <w:r w:rsidRPr="00902E8A">
              <w:t>Göteborg</w:t>
            </w:r>
            <w:proofErr w:type="spellEnd"/>
            <w:r w:rsidRPr="00902E8A">
              <w:t>, Sweden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D9BEE66" w14:textId="77777777" w:rsidR="00902E8A" w:rsidRPr="00902E8A" w:rsidRDefault="00902E8A" w:rsidP="00902E8A">
            <w:r w:rsidRPr="00902E8A">
              <w:t>$2.63 billion</w:t>
            </w:r>
          </w:p>
        </w:tc>
      </w:tr>
      <w:tr w:rsidR="00902E8A" w:rsidRPr="00902E8A" w14:paraId="07671390" w14:textId="77777777" w:rsidTr="00902E8A"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9AEB3A" w14:textId="77777777" w:rsidR="00902E8A" w:rsidRPr="00902E8A" w:rsidRDefault="00902E8A" w:rsidP="00902E8A">
            <w:pPr>
              <w:rPr>
                <w:b/>
                <w:bCs/>
              </w:rPr>
            </w:pPr>
            <w:proofErr w:type="spellStart"/>
            <w:r w:rsidRPr="00902E8A">
              <w:rPr>
                <w:b/>
                <w:bCs/>
              </w:rPr>
              <w:t>Löwenstein</w:t>
            </w:r>
            <w:proofErr w:type="spellEnd"/>
            <w:r w:rsidRPr="00902E8A">
              <w:rPr>
                <w:b/>
                <w:bCs/>
              </w:rPr>
              <w:t xml:space="preserve"> Medical Innovation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3EBE3A" w14:textId="77777777" w:rsidR="00902E8A" w:rsidRPr="00902E8A" w:rsidRDefault="00902E8A" w:rsidP="00902E8A">
            <w:proofErr w:type="spellStart"/>
            <w:r w:rsidRPr="00902E8A">
              <w:t>Kronberg</w:t>
            </w:r>
            <w:proofErr w:type="spellEnd"/>
            <w:r w:rsidRPr="00902E8A">
              <w:t>, Germany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148CB7" w14:textId="77777777" w:rsidR="00902E8A" w:rsidRPr="00902E8A" w:rsidRDefault="00902E8A" w:rsidP="00902E8A">
            <w:r w:rsidRPr="00902E8A">
              <w:t>Privately held</w:t>
            </w:r>
          </w:p>
        </w:tc>
      </w:tr>
      <w:tr w:rsidR="00902E8A" w:rsidRPr="00902E8A" w14:paraId="33D095F4" w14:textId="77777777" w:rsidTr="00902E8A"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662EF1" w14:textId="77777777" w:rsidR="00902E8A" w:rsidRPr="00902E8A" w:rsidRDefault="00902E8A" w:rsidP="00902E8A">
            <w:pPr>
              <w:rPr>
                <w:b/>
                <w:bCs/>
              </w:rPr>
            </w:pPr>
            <w:r w:rsidRPr="00902E8A">
              <w:rPr>
                <w:b/>
                <w:bCs/>
              </w:rPr>
              <w:t>Medtronic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238CCC" w14:textId="77777777" w:rsidR="00902E8A" w:rsidRPr="00902E8A" w:rsidRDefault="00902E8A" w:rsidP="00902E8A">
            <w:r w:rsidRPr="00902E8A">
              <w:t>Dublin, Ireland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DD3F42" w14:textId="77777777" w:rsidR="00902E8A" w:rsidRPr="00902E8A" w:rsidRDefault="00902E8A" w:rsidP="00902E8A">
            <w:r w:rsidRPr="00902E8A">
              <w:t>$30.56 billion</w:t>
            </w:r>
          </w:p>
        </w:tc>
      </w:tr>
      <w:tr w:rsidR="00902E8A" w:rsidRPr="00902E8A" w14:paraId="37E1B3D3" w14:textId="77777777" w:rsidTr="00902E8A"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157659" w14:textId="77777777" w:rsidR="00902E8A" w:rsidRPr="00902E8A" w:rsidRDefault="00902E8A" w:rsidP="00902E8A">
            <w:pPr>
              <w:rPr>
                <w:b/>
                <w:bCs/>
              </w:rPr>
            </w:pPr>
            <w:hyperlink r:id="rId6" w:history="1">
              <w:r w:rsidRPr="00902E8A">
                <w:t>Philips</w:t>
              </w:r>
            </w:hyperlink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6A23D4" w14:textId="77777777" w:rsidR="00902E8A" w:rsidRPr="00902E8A" w:rsidRDefault="00902E8A" w:rsidP="00902E8A">
            <w:r w:rsidRPr="00902E8A">
              <w:t>Amsterdam, Netherlands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ED3A48" w14:textId="77777777" w:rsidR="00902E8A" w:rsidRPr="00902E8A" w:rsidRDefault="00902E8A" w:rsidP="00902E8A">
            <w:r w:rsidRPr="00902E8A">
              <w:t>$16.09 billion</w:t>
            </w:r>
          </w:p>
        </w:tc>
      </w:tr>
      <w:tr w:rsidR="00902E8A" w:rsidRPr="00902E8A" w14:paraId="76FB172D" w14:textId="77777777" w:rsidTr="00902E8A"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BC6D0F" w14:textId="77777777" w:rsidR="00902E8A" w:rsidRPr="00902E8A" w:rsidRDefault="00902E8A" w:rsidP="00902E8A">
            <w:pPr>
              <w:rPr>
                <w:b/>
                <w:bCs/>
              </w:rPr>
            </w:pPr>
            <w:proofErr w:type="spellStart"/>
            <w:r w:rsidRPr="00902E8A">
              <w:rPr>
                <w:b/>
                <w:bCs/>
              </w:rPr>
              <w:t>Smiths</w:t>
            </w:r>
            <w:proofErr w:type="spellEnd"/>
            <w:r w:rsidRPr="00902E8A">
              <w:rPr>
                <w:b/>
                <w:bCs/>
              </w:rPr>
              <w:t xml:space="preserve"> Group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FB0B643" w14:textId="77777777" w:rsidR="00902E8A" w:rsidRPr="00902E8A" w:rsidRDefault="00902E8A" w:rsidP="00902E8A">
            <w:r w:rsidRPr="00902E8A">
              <w:t>London, United Kingdom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4CEBB3" w14:textId="77777777" w:rsidR="00902E8A" w:rsidRPr="00902E8A" w:rsidRDefault="00902E8A" w:rsidP="00902E8A">
            <w:r w:rsidRPr="00902E8A">
              <w:t>$2.94 billion</w:t>
            </w:r>
          </w:p>
        </w:tc>
      </w:tr>
      <w:tr w:rsidR="00902E8A" w:rsidRPr="00902E8A" w14:paraId="56F4C38C" w14:textId="77777777" w:rsidTr="00902E8A"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single" w:sz="6" w:space="0" w:color="DFE6EC"/>
              <w:right w:val="outset" w:sz="6" w:space="0" w:color="auto"/>
            </w:tcBorders>
            <w:shd w:val="clear" w:color="auto" w:fill="F9FBFC"/>
            <w:hideMark/>
          </w:tcPr>
          <w:p w14:paraId="19B521CB" w14:textId="7E310071" w:rsidR="00902E8A" w:rsidRPr="00902E8A" w:rsidRDefault="00902E8A" w:rsidP="00902E8A">
            <w:pPr>
              <w:rPr>
                <w:b/>
                <w:bCs/>
              </w:rPr>
            </w:pPr>
            <w:r>
              <w:rPr>
                <w:b/>
                <w:bCs/>
              </w:rPr>
              <w:t>Weinman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single" w:sz="6" w:space="0" w:color="DFE6EC"/>
              <w:right w:val="outset" w:sz="6" w:space="0" w:color="auto"/>
            </w:tcBorders>
            <w:shd w:val="clear" w:color="auto" w:fill="F9FBFC"/>
            <w:hideMark/>
          </w:tcPr>
          <w:p w14:paraId="54DE39BE" w14:textId="2E07DA6E" w:rsidR="00902E8A" w:rsidRPr="00902E8A" w:rsidRDefault="00902E8A" w:rsidP="00902E8A">
            <w:r>
              <w:t>Germany</w:t>
            </w:r>
          </w:p>
        </w:tc>
        <w:tc>
          <w:tcPr>
            <w:tcW w:w="0" w:type="auto"/>
            <w:tcBorders>
              <w:top w:val="single" w:sz="6" w:space="0" w:color="DFE6EC"/>
              <w:left w:val="outset" w:sz="6" w:space="0" w:color="auto"/>
              <w:bottom w:val="single" w:sz="6" w:space="0" w:color="DFE6EC"/>
              <w:right w:val="outset" w:sz="6" w:space="0" w:color="auto"/>
            </w:tcBorders>
            <w:shd w:val="clear" w:color="auto" w:fill="F9FBFC"/>
            <w:hideMark/>
          </w:tcPr>
          <w:p w14:paraId="6C5A156C" w14:textId="77777777" w:rsidR="00902E8A" w:rsidRPr="00902E8A" w:rsidRDefault="00902E8A" w:rsidP="00902E8A">
            <w:r w:rsidRPr="00902E8A">
              <w:t>Privately held</w:t>
            </w:r>
          </w:p>
        </w:tc>
      </w:tr>
    </w:tbl>
    <w:p w14:paraId="11D02ED4" w14:textId="0D854B0C" w:rsidR="00902E8A" w:rsidRDefault="00902E8A"/>
    <w:p w14:paraId="4D9CC4D4" w14:textId="6D328DF5" w:rsidR="00902E8A" w:rsidRDefault="00902E8A">
      <w:r>
        <w:t>We have received the quotation from Philips and Weinman. Dima Italia has responded that they do not possess the equipment with required specification.</w:t>
      </w:r>
    </w:p>
    <w:p w14:paraId="477CDB4D" w14:textId="370AEC11" w:rsidR="00902E8A" w:rsidRDefault="00902E8A">
      <w:r>
        <w:t xml:space="preserve">Therefore, </w:t>
      </w:r>
      <w:r w:rsidR="009B6270">
        <w:t>market</w:t>
      </w:r>
      <w:r>
        <w:t xml:space="preserve"> price analysis for the proposed Mobile Emergency Ventilators </w:t>
      </w:r>
      <w:r w:rsidR="009B6270">
        <w:t>are as follow</w:t>
      </w:r>
      <w:r w:rsidR="004F48D9">
        <w:t xml:space="preserve"> (prices are given in EUR)</w:t>
      </w:r>
      <w:r w:rsidR="009B6270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1243"/>
        <w:gridCol w:w="932"/>
        <w:gridCol w:w="992"/>
        <w:gridCol w:w="992"/>
        <w:gridCol w:w="992"/>
        <w:gridCol w:w="855"/>
        <w:gridCol w:w="992"/>
      </w:tblGrid>
      <w:tr w:rsidR="004F48D9" w:rsidRPr="004F48D9" w14:paraId="283D6381" w14:textId="77777777" w:rsidTr="004F48D9">
        <w:trPr>
          <w:trHeight w:val="290"/>
        </w:trPr>
        <w:tc>
          <w:tcPr>
            <w:tcW w:w="2352" w:type="dxa"/>
            <w:noWrap/>
            <w:hideMark/>
          </w:tcPr>
          <w:p w14:paraId="418A7269" w14:textId="77777777" w:rsidR="004F48D9" w:rsidRPr="004F48D9" w:rsidRDefault="004F48D9">
            <w:pPr>
              <w:rPr>
                <w:b/>
                <w:bCs/>
              </w:rPr>
            </w:pPr>
            <w:r w:rsidRPr="004F48D9">
              <w:rPr>
                <w:b/>
                <w:bCs/>
              </w:rPr>
              <w:lastRenderedPageBreak/>
              <w:t>Product</w:t>
            </w:r>
          </w:p>
        </w:tc>
        <w:tc>
          <w:tcPr>
            <w:tcW w:w="1243" w:type="dxa"/>
            <w:noWrap/>
            <w:hideMark/>
          </w:tcPr>
          <w:p w14:paraId="775402E7" w14:textId="77777777" w:rsidR="004F48D9" w:rsidRPr="004F48D9" w:rsidRDefault="004F48D9">
            <w:pPr>
              <w:rPr>
                <w:b/>
                <w:bCs/>
              </w:rPr>
            </w:pPr>
            <w:r w:rsidRPr="004F48D9">
              <w:rPr>
                <w:b/>
                <w:bCs/>
              </w:rPr>
              <w:t>Companies</w:t>
            </w:r>
          </w:p>
        </w:tc>
        <w:tc>
          <w:tcPr>
            <w:tcW w:w="932" w:type="dxa"/>
            <w:noWrap/>
            <w:hideMark/>
          </w:tcPr>
          <w:p w14:paraId="6D00532C" w14:textId="77777777" w:rsidR="004F48D9" w:rsidRPr="004F48D9" w:rsidRDefault="004F48D9">
            <w:pPr>
              <w:rPr>
                <w:b/>
                <w:bCs/>
              </w:rPr>
            </w:pPr>
            <w:r w:rsidRPr="004F48D9">
              <w:rPr>
                <w:b/>
                <w:bCs/>
              </w:rPr>
              <w:t>CIF</w:t>
            </w:r>
          </w:p>
        </w:tc>
        <w:tc>
          <w:tcPr>
            <w:tcW w:w="992" w:type="dxa"/>
            <w:noWrap/>
            <w:hideMark/>
          </w:tcPr>
          <w:p w14:paraId="4083B78B" w14:textId="77777777" w:rsidR="004F48D9" w:rsidRPr="004F48D9" w:rsidRDefault="004F48D9">
            <w:pPr>
              <w:rPr>
                <w:b/>
                <w:bCs/>
              </w:rPr>
            </w:pPr>
            <w:r w:rsidRPr="004F48D9">
              <w:rPr>
                <w:b/>
                <w:bCs/>
              </w:rPr>
              <w:t>CIP</w:t>
            </w:r>
          </w:p>
        </w:tc>
        <w:tc>
          <w:tcPr>
            <w:tcW w:w="992" w:type="dxa"/>
            <w:noWrap/>
            <w:hideMark/>
          </w:tcPr>
          <w:p w14:paraId="18253361" w14:textId="77777777" w:rsidR="004F48D9" w:rsidRPr="004F48D9" w:rsidRDefault="004F48D9">
            <w:pPr>
              <w:rPr>
                <w:b/>
                <w:bCs/>
              </w:rPr>
            </w:pPr>
            <w:r w:rsidRPr="004F48D9">
              <w:rPr>
                <w:b/>
                <w:bCs/>
              </w:rPr>
              <w:t>CPT</w:t>
            </w:r>
          </w:p>
        </w:tc>
        <w:tc>
          <w:tcPr>
            <w:tcW w:w="992" w:type="dxa"/>
            <w:noWrap/>
            <w:hideMark/>
          </w:tcPr>
          <w:p w14:paraId="6630C895" w14:textId="77777777" w:rsidR="004F48D9" w:rsidRPr="004F48D9" w:rsidRDefault="004F48D9">
            <w:pPr>
              <w:rPr>
                <w:b/>
                <w:bCs/>
              </w:rPr>
            </w:pPr>
            <w:r w:rsidRPr="004F48D9">
              <w:rPr>
                <w:b/>
                <w:bCs/>
              </w:rPr>
              <w:t>EXW</w:t>
            </w:r>
          </w:p>
        </w:tc>
        <w:tc>
          <w:tcPr>
            <w:tcW w:w="855" w:type="dxa"/>
            <w:noWrap/>
            <w:hideMark/>
          </w:tcPr>
          <w:p w14:paraId="788BECBE" w14:textId="77777777" w:rsidR="004F48D9" w:rsidRPr="004F48D9" w:rsidRDefault="004F48D9">
            <w:pPr>
              <w:rPr>
                <w:b/>
                <w:bCs/>
              </w:rPr>
            </w:pPr>
            <w:r w:rsidRPr="004F48D9">
              <w:rPr>
                <w:b/>
                <w:bCs/>
              </w:rPr>
              <w:t>FOB</w:t>
            </w:r>
          </w:p>
        </w:tc>
        <w:tc>
          <w:tcPr>
            <w:tcW w:w="992" w:type="dxa"/>
            <w:noWrap/>
            <w:hideMark/>
          </w:tcPr>
          <w:p w14:paraId="2B063574" w14:textId="77777777" w:rsidR="004F48D9" w:rsidRPr="004F48D9" w:rsidRDefault="004F48D9">
            <w:pPr>
              <w:rPr>
                <w:b/>
                <w:bCs/>
              </w:rPr>
            </w:pPr>
            <w:r w:rsidRPr="004F48D9">
              <w:rPr>
                <w:b/>
                <w:bCs/>
              </w:rPr>
              <w:t>TBD</w:t>
            </w:r>
          </w:p>
        </w:tc>
      </w:tr>
      <w:tr w:rsidR="004F48D9" w:rsidRPr="004F48D9" w14:paraId="3476D199" w14:textId="77777777" w:rsidTr="004F48D9">
        <w:trPr>
          <w:trHeight w:val="290"/>
        </w:trPr>
        <w:tc>
          <w:tcPr>
            <w:tcW w:w="2352" w:type="dxa"/>
            <w:noWrap/>
            <w:hideMark/>
          </w:tcPr>
          <w:p w14:paraId="561F26D3" w14:textId="77777777" w:rsidR="004F48D9" w:rsidRPr="004F48D9" w:rsidRDefault="004F48D9" w:rsidP="004F48D9">
            <w:r w:rsidRPr="004F48D9">
              <w:t>Ventilator, Mobile Emergency</w:t>
            </w:r>
          </w:p>
        </w:tc>
        <w:tc>
          <w:tcPr>
            <w:tcW w:w="1243" w:type="dxa"/>
            <w:noWrap/>
            <w:hideMark/>
          </w:tcPr>
          <w:p w14:paraId="04215A20" w14:textId="77777777" w:rsidR="004F48D9" w:rsidRPr="004F48D9" w:rsidRDefault="004F48D9">
            <w:r w:rsidRPr="004F48D9">
              <w:t>Weinman</w:t>
            </w:r>
          </w:p>
        </w:tc>
        <w:tc>
          <w:tcPr>
            <w:tcW w:w="932" w:type="dxa"/>
            <w:noWrap/>
            <w:hideMark/>
          </w:tcPr>
          <w:p w14:paraId="0E8B3F91" w14:textId="77777777" w:rsidR="004F48D9" w:rsidRPr="004F48D9" w:rsidRDefault="004F48D9"/>
        </w:tc>
        <w:tc>
          <w:tcPr>
            <w:tcW w:w="992" w:type="dxa"/>
            <w:noWrap/>
            <w:hideMark/>
          </w:tcPr>
          <w:p w14:paraId="0F124B29" w14:textId="77777777" w:rsidR="004F48D9" w:rsidRPr="004F48D9" w:rsidRDefault="004F48D9"/>
        </w:tc>
        <w:tc>
          <w:tcPr>
            <w:tcW w:w="992" w:type="dxa"/>
            <w:noWrap/>
            <w:hideMark/>
          </w:tcPr>
          <w:p w14:paraId="4BDA212F" w14:textId="77777777" w:rsidR="004F48D9" w:rsidRPr="004F48D9" w:rsidRDefault="004F48D9"/>
        </w:tc>
        <w:tc>
          <w:tcPr>
            <w:tcW w:w="992" w:type="dxa"/>
            <w:noWrap/>
            <w:hideMark/>
          </w:tcPr>
          <w:p w14:paraId="0A37F83F" w14:textId="77777777" w:rsidR="004F48D9" w:rsidRPr="004F48D9" w:rsidRDefault="004F48D9">
            <w:r w:rsidRPr="004F48D9">
              <w:t xml:space="preserve">       16,793 </w:t>
            </w:r>
          </w:p>
        </w:tc>
        <w:tc>
          <w:tcPr>
            <w:tcW w:w="855" w:type="dxa"/>
            <w:noWrap/>
            <w:hideMark/>
          </w:tcPr>
          <w:p w14:paraId="203B3925" w14:textId="77777777" w:rsidR="004F48D9" w:rsidRPr="004F48D9" w:rsidRDefault="004F48D9"/>
        </w:tc>
        <w:tc>
          <w:tcPr>
            <w:tcW w:w="992" w:type="dxa"/>
            <w:noWrap/>
            <w:hideMark/>
          </w:tcPr>
          <w:p w14:paraId="1B0BF305" w14:textId="77777777" w:rsidR="004F48D9" w:rsidRPr="004F48D9" w:rsidRDefault="004F48D9"/>
        </w:tc>
      </w:tr>
      <w:tr w:rsidR="004F48D9" w:rsidRPr="004F48D9" w14:paraId="47323B26" w14:textId="77777777" w:rsidTr="004F48D9">
        <w:trPr>
          <w:trHeight w:val="290"/>
        </w:trPr>
        <w:tc>
          <w:tcPr>
            <w:tcW w:w="2352" w:type="dxa"/>
            <w:noWrap/>
            <w:hideMark/>
          </w:tcPr>
          <w:p w14:paraId="4D5398B2" w14:textId="77777777" w:rsidR="004F48D9" w:rsidRPr="004F48D9" w:rsidRDefault="004F48D9" w:rsidP="004F48D9">
            <w:r w:rsidRPr="004F48D9">
              <w:t>Ventilator, Mobile Emergency</w:t>
            </w:r>
          </w:p>
        </w:tc>
        <w:tc>
          <w:tcPr>
            <w:tcW w:w="1243" w:type="dxa"/>
            <w:noWrap/>
            <w:hideMark/>
          </w:tcPr>
          <w:p w14:paraId="1B15D4C2" w14:textId="77777777" w:rsidR="004F48D9" w:rsidRPr="004F48D9" w:rsidRDefault="004F48D9">
            <w:r w:rsidRPr="004F48D9">
              <w:t>Hamilton</w:t>
            </w:r>
          </w:p>
        </w:tc>
        <w:tc>
          <w:tcPr>
            <w:tcW w:w="932" w:type="dxa"/>
            <w:noWrap/>
            <w:hideMark/>
          </w:tcPr>
          <w:p w14:paraId="2F8FE620" w14:textId="77777777" w:rsidR="004F48D9" w:rsidRPr="004F48D9" w:rsidRDefault="004F48D9"/>
        </w:tc>
        <w:tc>
          <w:tcPr>
            <w:tcW w:w="992" w:type="dxa"/>
            <w:noWrap/>
            <w:hideMark/>
          </w:tcPr>
          <w:p w14:paraId="3E7C36B0" w14:textId="77777777" w:rsidR="004F48D9" w:rsidRPr="004F48D9" w:rsidRDefault="004F48D9">
            <w:r w:rsidRPr="004F48D9">
              <w:t xml:space="preserve">       16,940 </w:t>
            </w:r>
          </w:p>
        </w:tc>
        <w:tc>
          <w:tcPr>
            <w:tcW w:w="992" w:type="dxa"/>
            <w:noWrap/>
            <w:hideMark/>
          </w:tcPr>
          <w:p w14:paraId="3E4AC857" w14:textId="77777777" w:rsidR="004F48D9" w:rsidRPr="004F48D9" w:rsidRDefault="004F48D9"/>
        </w:tc>
        <w:tc>
          <w:tcPr>
            <w:tcW w:w="992" w:type="dxa"/>
            <w:noWrap/>
            <w:hideMark/>
          </w:tcPr>
          <w:p w14:paraId="55F4999B" w14:textId="77777777" w:rsidR="004F48D9" w:rsidRPr="004F48D9" w:rsidRDefault="004F48D9"/>
        </w:tc>
        <w:tc>
          <w:tcPr>
            <w:tcW w:w="855" w:type="dxa"/>
            <w:noWrap/>
            <w:hideMark/>
          </w:tcPr>
          <w:p w14:paraId="23B5ADA5" w14:textId="77777777" w:rsidR="004F48D9" w:rsidRPr="004F48D9" w:rsidRDefault="004F48D9"/>
        </w:tc>
        <w:tc>
          <w:tcPr>
            <w:tcW w:w="992" w:type="dxa"/>
            <w:noWrap/>
            <w:hideMark/>
          </w:tcPr>
          <w:p w14:paraId="0BD360B8" w14:textId="77777777" w:rsidR="004F48D9" w:rsidRPr="004F48D9" w:rsidRDefault="004F48D9"/>
        </w:tc>
      </w:tr>
      <w:tr w:rsidR="004F48D9" w:rsidRPr="004F48D9" w14:paraId="4926872F" w14:textId="77777777" w:rsidTr="004F48D9">
        <w:trPr>
          <w:trHeight w:val="290"/>
        </w:trPr>
        <w:tc>
          <w:tcPr>
            <w:tcW w:w="2352" w:type="dxa"/>
            <w:noWrap/>
            <w:hideMark/>
          </w:tcPr>
          <w:p w14:paraId="6D140582" w14:textId="77777777" w:rsidR="004F48D9" w:rsidRPr="004F48D9" w:rsidRDefault="004F48D9" w:rsidP="004F48D9">
            <w:r w:rsidRPr="004F48D9">
              <w:t>Ventilator, Mobile Emergency</w:t>
            </w:r>
          </w:p>
        </w:tc>
        <w:tc>
          <w:tcPr>
            <w:tcW w:w="1243" w:type="dxa"/>
            <w:noWrap/>
            <w:hideMark/>
          </w:tcPr>
          <w:p w14:paraId="34242ADD" w14:textId="77777777" w:rsidR="004F48D9" w:rsidRPr="004F48D9" w:rsidRDefault="004F48D9">
            <w:r w:rsidRPr="004F48D9">
              <w:t>Philips</w:t>
            </w:r>
          </w:p>
        </w:tc>
        <w:tc>
          <w:tcPr>
            <w:tcW w:w="932" w:type="dxa"/>
            <w:noWrap/>
            <w:hideMark/>
          </w:tcPr>
          <w:p w14:paraId="6A8D23A5" w14:textId="77777777" w:rsidR="004F48D9" w:rsidRPr="004F48D9" w:rsidRDefault="004F48D9"/>
        </w:tc>
        <w:tc>
          <w:tcPr>
            <w:tcW w:w="992" w:type="dxa"/>
            <w:noWrap/>
            <w:hideMark/>
          </w:tcPr>
          <w:p w14:paraId="439D5618" w14:textId="77777777" w:rsidR="004F48D9" w:rsidRPr="004F48D9" w:rsidRDefault="004F48D9"/>
        </w:tc>
        <w:tc>
          <w:tcPr>
            <w:tcW w:w="992" w:type="dxa"/>
            <w:noWrap/>
            <w:hideMark/>
          </w:tcPr>
          <w:p w14:paraId="05FCB8CE" w14:textId="77777777" w:rsidR="004F48D9" w:rsidRPr="004F48D9" w:rsidRDefault="004F48D9"/>
        </w:tc>
        <w:tc>
          <w:tcPr>
            <w:tcW w:w="992" w:type="dxa"/>
            <w:noWrap/>
            <w:hideMark/>
          </w:tcPr>
          <w:p w14:paraId="4B4A6165" w14:textId="77777777" w:rsidR="004F48D9" w:rsidRPr="004F48D9" w:rsidRDefault="004F48D9">
            <w:r w:rsidRPr="004F48D9">
              <w:t xml:space="preserve">       14,300 </w:t>
            </w:r>
          </w:p>
        </w:tc>
        <w:tc>
          <w:tcPr>
            <w:tcW w:w="855" w:type="dxa"/>
            <w:noWrap/>
            <w:hideMark/>
          </w:tcPr>
          <w:p w14:paraId="7F87401F" w14:textId="77777777" w:rsidR="004F48D9" w:rsidRPr="004F48D9" w:rsidRDefault="004F48D9"/>
        </w:tc>
        <w:tc>
          <w:tcPr>
            <w:tcW w:w="992" w:type="dxa"/>
            <w:noWrap/>
            <w:hideMark/>
          </w:tcPr>
          <w:p w14:paraId="02B3DCB4" w14:textId="77777777" w:rsidR="004F48D9" w:rsidRPr="004F48D9" w:rsidRDefault="004F48D9"/>
        </w:tc>
      </w:tr>
    </w:tbl>
    <w:p w14:paraId="0F262525" w14:textId="249B43FE" w:rsidR="009B6270" w:rsidRDefault="009B6270"/>
    <w:p w14:paraId="3BAF1B28" w14:textId="45B44E5C" w:rsidR="004F48D9" w:rsidRDefault="004F48D9" w:rsidP="004F48D9">
      <w:pPr>
        <w:rPr>
          <w:lang w:val="en"/>
        </w:rPr>
      </w:pPr>
      <w:r>
        <w:t xml:space="preserve">Given that Emergency Ventilators from Hamilton Medical </w:t>
      </w:r>
      <w:r w:rsidRPr="004F48D9">
        <w:rPr>
          <w:lang w:val="en"/>
        </w:rPr>
        <w:t xml:space="preserve">has the advantage of being a turbine-powered device that can provide a 21% to 100% oxygen concentration to the patient, and in the event of a power outage or balloon depletion or in a field where there is no oxygen source, it can </w:t>
      </w:r>
      <w:r>
        <w:rPr>
          <w:lang w:val="en"/>
        </w:rPr>
        <w:t>transform an oxygen concertation from</w:t>
      </w:r>
      <w:r w:rsidRPr="004F48D9">
        <w:rPr>
          <w:lang w:val="en"/>
        </w:rPr>
        <w:t xml:space="preserve"> atmospheric air. As for the Phillips breathing apparatus it does not have a neonatal breathing mode</w:t>
      </w:r>
      <w:r>
        <w:rPr>
          <w:lang w:val="en"/>
        </w:rPr>
        <w:t xml:space="preserve">. </w:t>
      </w:r>
    </w:p>
    <w:p w14:paraId="312EF7B1" w14:textId="390F2503" w:rsidR="004F48D9" w:rsidRDefault="004F48D9" w:rsidP="004F48D9">
      <w:pPr>
        <w:rPr>
          <w:lang w:val="en"/>
        </w:rPr>
      </w:pPr>
      <w:r>
        <w:rPr>
          <w:lang w:val="en"/>
        </w:rPr>
        <w:t xml:space="preserve">Considering the urgent need, we are also satisfied with the delivery terms of the proposed items. First batch will be delivered in early June. </w:t>
      </w:r>
    </w:p>
    <w:p w14:paraId="150BBFF4" w14:textId="5AE03298" w:rsidR="004F48D9" w:rsidRDefault="004F48D9" w:rsidP="004F48D9">
      <w:pPr>
        <w:rPr>
          <w:lang w:val="en"/>
        </w:rPr>
      </w:pPr>
      <w:r>
        <w:rPr>
          <w:lang w:val="en"/>
        </w:rPr>
        <w:t xml:space="preserve">In the light of above, we would like to kindly request the Bank’s No Objection to proceed with direct contracting with MDS LTD </w:t>
      </w:r>
      <w:r w:rsidR="00482B74">
        <w:rPr>
          <w:lang w:val="en"/>
        </w:rPr>
        <w:t>for 20 units of Mobile Emergency Ventilators with the total price of USD 313,476.</w:t>
      </w:r>
    </w:p>
    <w:p w14:paraId="6601CD61" w14:textId="6E30EC1C" w:rsidR="00482B74" w:rsidRDefault="00482B74" w:rsidP="004F48D9">
      <w:pPr>
        <w:rPr>
          <w:lang w:val="en"/>
        </w:rPr>
      </w:pPr>
    </w:p>
    <w:p w14:paraId="65DEE142" w14:textId="7D5B7427" w:rsidR="00482B74" w:rsidRPr="004F48D9" w:rsidRDefault="00482B74" w:rsidP="004F48D9">
      <w:r>
        <w:rPr>
          <w:lang w:val="en"/>
        </w:rPr>
        <w:t xml:space="preserve">Enclosed: MDS LTD invoices – Three (3) pcs. </w:t>
      </w:r>
      <w:bookmarkStart w:id="0" w:name="_GoBack"/>
      <w:bookmarkEnd w:id="0"/>
    </w:p>
    <w:p w14:paraId="738C3AE4" w14:textId="5A2C135B" w:rsidR="004F48D9" w:rsidRDefault="004F48D9"/>
    <w:sectPr w:rsidR="004F4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2A39"/>
    <w:multiLevelType w:val="hybridMultilevel"/>
    <w:tmpl w:val="BC861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7732"/>
    <w:multiLevelType w:val="hybridMultilevel"/>
    <w:tmpl w:val="ECC00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85"/>
    <w:rsid w:val="00225BAB"/>
    <w:rsid w:val="00482B74"/>
    <w:rsid w:val="004F48D9"/>
    <w:rsid w:val="00902E8A"/>
    <w:rsid w:val="009B6270"/>
    <w:rsid w:val="009C2B85"/>
    <w:rsid w:val="00B26E5E"/>
    <w:rsid w:val="00C274A2"/>
    <w:rsid w:val="00D6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57A0"/>
  <w15:chartTrackingRefBased/>
  <w15:docId w15:val="{282B2BE4-B8E6-4DFC-8B75-8EC5DC49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E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E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F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48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48D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omasnet.com/profile/30808715/philips-healthcare.html" TargetMode="External"/><Relationship Id="rId5" Type="http://schemas.openxmlformats.org/officeDocument/2006/relationships/hyperlink" Target="https://www.thomasnet.com/profile/10023815/getinge-usa-in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Tamar Tsenteradze</cp:lastModifiedBy>
  <cp:revision>3</cp:revision>
  <dcterms:created xsi:type="dcterms:W3CDTF">2020-05-13T13:43:00Z</dcterms:created>
  <dcterms:modified xsi:type="dcterms:W3CDTF">2020-05-13T13:57:00Z</dcterms:modified>
</cp:coreProperties>
</file>